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pPr>
        <w:jc w:val="center"/>
      </w:pPr>
      <w:r>
        <w:rPr>
          <w:sz w:val="18"/>
          <w:szCs w:val="18"/>
          <w:b/>
          <w:rFonts w:ascii="Times New Roman" w:hAnsi="Times New Roman"/>
        </w:rPr>
        <w:t xml:space="preserve">TOPOD, INC. MASTER SERVICES AGREEMENT</w:t>
      </w:r>
    </w:p>
    <w:sectPr w:rsidSect="00052E39">
      <w:footerReference w:type="default" r:id="rId19"/>
      <w:pgSz w:w="12240" w:h="15840"/>
      <w:pgMar w:top="720" w:right="720" w:bottom="720" w:left="720" w:header="720" w:footer="720" w:gutter="0"/>
      <w:docGrid w:linePitch="360"/>
      <w:cols w:num="2" w:space="360"/>
    </w:sectPr>
    <w:p>
      <w:pPr>
        <w:jc w:val="both"/>
      </w:pPr>
      <w:r>
        <w:rPr>
          <w:sz w:val="18"/>
          <w:szCs w:val="18"/>
          <w:rFonts w:ascii="Times New Roman" w:hAnsi="Times New Roman"/>
        </w:rPr>
        <w:t xml:space="preserve">This Master Services Agreement (the "Agreement") between Topod, Inc., a Delaware corporation d/b/a ROI-AI ("ROI-AI"), and the entity identified as "Customer" in the applicable Order Form ("Customer"), is effective as of the date of the last signature on such Order Form (the "Effective Date").</w:t>
      </w:r>
    </w:p>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Definitions.  </w:t>
      </w:r>
      <w:r>
        <w:rPr>
          <w:sz w:val="18"/>
          <w:szCs w:val="18"/>
          <w:rFonts w:ascii="Times New Roman" w:hAnsi="Times New Roman"/>
        </w:rPr>
        <w:t xml:space="preserve">"Platform" means ROI-AI's software-as-a-service platform. "Services" means the subscription and professional services specified in an Order Form or SOW. "Customer Data" means all data provided by Customer or collected by the Platform on Customer's behalf, including chargeback, invoice, shipping, ERP, and retailer portal data. "Confidential Information" means all non-public information disclosed by one Party to the other, including business plans, pricing, customer lists, and Customer Data. "Order Form" means an ordering document executed by both Parties specifying Services, fees, and subscription term. "SOW" means a document describing professional services, deliverables, and timelines. "Authorized Users" means Customer's employees, contractors, and agents authorized to access the Platform. "Aggregated Data" means de-identified, anonymized data derived from Customer Data that cannot reasonably identify Customer.</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Subscription License.  </w:t>
      </w:r>
      <w:r>
        <w:rPr>
          <w:sz w:val="18"/>
          <w:szCs w:val="18"/>
          <w:rFonts w:ascii="Times New Roman" w:hAnsi="Times New Roman"/>
        </w:rPr>
        <w:t xml:space="preserve">Subject to this Agreement and payment of fees, ROI-AI grants Customer a non-exclusive, non-transferable right to access and use the Platform during the Subscription Term for Customer's internal business operations. This is a subscription for access, not a sale of software. Customer may permit Authorized Users to access the Platform and is responsible for their compliance. Customer shall not: (a) sublicense, sell, or distribute the Platform; (b) reverse engineer or decompile the Platform; (c) use the Platform to build a competitive product; or (d) permit unauthorized third-party access.</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Customer Obligations.  </w:t>
      </w:r>
      <w:r>
        <w:rPr>
          <w:sz w:val="18"/>
          <w:szCs w:val="18"/>
          <w:rFonts w:ascii="Times New Roman" w:hAnsi="Times New Roman"/>
        </w:rPr>
        <w:t xml:space="preserve">Customer shall provide ROI-AI with read-only access to its ERP system, retailer portal credentials, designated email accounts for dispute correspondence, and such other access as reasonably necessary. Customer represents that all data and credentials provided are accurate and current, shall designate a project sponsor, and shall provide timely responses to reasonable requests for information and approvals.</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Data Security.  </w:t>
      </w:r>
      <w:r>
        <w:rPr>
          <w:sz w:val="18"/>
          <w:szCs w:val="18"/>
          <w:rFonts w:ascii="Times New Roman" w:hAnsi="Times New Roman"/>
        </w:rPr>
        <w:t xml:space="preserve">ROI-AI shall implement commercially reasonable administrative, technical, and physical safeguards to protect Customer Data, including encryption in transit and at rest, role-based access controls, and regular security assessments. ROI-AI shall process Customer Data solely to provide the Services. Upon termination, ROI-AI shall return or destroy Customer Data within thirty (30) days at Customer's election. ROI-AI shall notify Customer within seventy-two (72) hours of any unauthorized access to or breach of Customer Data.</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Confidentiality.  </w:t>
      </w:r>
      <w:r>
        <w:rPr>
          <w:sz w:val="18"/>
          <w:szCs w:val="18"/>
          <w:rFonts w:ascii="Times New Roman" w:hAnsi="Times New Roman"/>
        </w:rPr>
        <w:t xml:space="preserve">Each Party agrees to hold the other's Confidential Information in strict confidence, not disclose it except to employees and advisors with a need to know, and use it solely for purposes of this Agreement. Exclusions: information that is public, previously known, independently developed, or lawfully obtained from a third party. Compelled disclosure is permitted with prompt notice. This obligation survives for two (2) years after termination.</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Intellectual Property.  </w:t>
      </w:r>
      <w:r>
        <w:rPr>
          <w:sz w:val="18"/>
          <w:szCs w:val="18"/>
          <w:rFonts w:ascii="Times New Roman" w:hAnsi="Times New Roman"/>
        </w:rPr>
        <w:t xml:space="preserve">ROI-AI owns all right, title, and interest in the Platform, including all software, algorithms, models, and improvements. Nothing transfers ownership to Customer. Customer owns all Customer Data. ROI-AI may use Aggregated Data to improve the Platform and for benchmarking, provided it does not identify Customer. Customer feedback regarding the Platform may be used by ROI-AI without restriction.</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Warranties; Disclaimer.  </w:t>
      </w:r>
      <w:r>
        <w:rPr>
          <w:sz w:val="18"/>
          <w:szCs w:val="18"/>
          <w:rFonts w:ascii="Times New Roman" w:hAnsi="Times New Roman"/>
        </w:rPr>
        <w:t xml:space="preserve">Each Party represents it has authority to enter this Agreement. ROI-AI warrants Services will be performed in a professional manner consistent with industry standards and that the Platform will substantially conform to its documentation. EXCEPT AS EXPRESSLY SET FORTH HEREIN, THE PLATFORM AND SERVICES ARE PROVIDED "AS IS." ROI-AI DISCLAIMS ALL OTHER WARRANTIES, EXPRESS OR IMPLIED, INCLUDING MERCHANTABILITY, FITNESS FOR A PARTICULAR PURPOSE, AND NON-INFRINGEMENT. ROI-AI DOES NOT WARRANT THAT THE PLATFORM WILL BE UNINTERRUPTED OR ERROR-FREE, OR THAT ALL CHARGEBACK DISPUTES WILL BE RESOLVED IN CUSTOMER'S FAVOR.</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Limitation of Liability.  </w:t>
      </w:r>
      <w:r>
        <w:rPr>
          <w:sz w:val="18"/>
          <w:szCs w:val="18"/>
          <w:rFonts w:ascii="Times New Roman" w:hAnsi="Times New Roman"/>
        </w:rPr>
        <w:t xml:space="preserve">NEITHER PARTY'S AGGREGATE LIABILITY SHALL EXCEED THE TOTAL FEES PAID OR PAYABLE DURING THE TWELVE (12) MONTHS PRECEDING THE CLAIM. NEITHER PARTY SHALL BE LIABLE FOR INDIRECT, INCIDENTAL, SPECIAL, CONSEQUENTIAL, OR PUNITIVE DAMAGES, INCLUDING LOSS OF PROFITS OR DATA. These limitations do not apply to breaches of confidentiality, indemnification obligations, or Customer's obligation to pay fees.</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Indemnification.  </w:t>
      </w:r>
      <w:r>
        <w:rPr>
          <w:sz w:val="18"/>
          <w:szCs w:val="18"/>
          <w:rFonts w:ascii="Times New Roman" w:hAnsi="Times New Roman"/>
        </w:rPr>
        <w:t xml:space="preserve">ROI-AI shall indemnify Customer against third-party claims that Customer's authorized use of the Platform infringes such third party's intellectual property rights. Customer shall indemnify ROI-AI against third-party claims arising from Customer's breach of this Agreement, inaccuracy of Customer Data, or violation of applicable law. The indemnified Party shall provide prompt notice, grant the indemnifying Party sole control of the defense, and provide reasonable cooperation.</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Term and Termination.  </w:t>
      </w:r>
      <w:r>
        <w:rPr>
          <w:sz w:val="18"/>
          <w:szCs w:val="18"/>
          <w:rFonts w:ascii="Times New Roman" w:hAnsi="Times New Roman"/>
        </w:rPr>
        <w:t xml:space="preserve">This Agreement continues until all Order Forms have expired or been terminated. Subscription terms auto-renew unless either Party provides sixty (60) days' written notice of non-renewal. Either Party may terminate for material breach with thirty (30) days' written notice and opportunity to cure. Upon termination, Customer's access ceases immediately, Customer shall pay all accrued fees, and each Party shall return or destroy the other's Confidential Information. Sections 1, 5, 6, 7, 8, 9, 10, and 11 survive termination.</w:t>
      </w:r>
    </w:p>
    <w:p>
      <w:pPr>
        <w:pStyle w:val="ListParagraph"/>
        <w:numPr>
          <w:ilvl w:val="0"/>
          <w:numId w:val="31"/>
        </w:numPr>
        <w:tabs>
          <w:tab w:val="left" w:pos="360"/>
        </w:tabs>
        <w:spacing w:after="120"/>
        <w:ind w:left="0" w:firstLine="0"/>
        <w:contextualSpacing w:val="0"/>
        <w:jc w:val="both"/>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General.  </w:t>
      </w:r>
      <w:r>
        <w:rPr>
          <w:sz w:val="18"/>
          <w:szCs w:val="18"/>
          <w:rFonts w:ascii="Times New Roman" w:hAnsi="Times New Roman"/>
        </w:rPr>
        <w:t xml:space="preserve">This Agreement is governed by Delaware law without regard to conflict-of-law principles; exclusive jurisdiction in Delaware courts. The Parties are independent contractors. Neither Party may assign without prior written consent, except in connection with a merger or acquisition. If any provision is unenforceable, the remainder continues in force. No waiver is effective unless in writing. This Agreement, together with all Order Forms and SOWs, constitutes the entire agreement and supersedes all prior agreements. Amendments require written instrument signed by both Parties. Notices shall be in writing to the addresses in the applicable Order Form. Neither Party is liable for delays due to force majeure.</w:t>
      </w:r>
    </w:p>
    <w:p/>
    <w:p>
      <w:pPr>
        <w:pStyle w:val="ListParagraph"/>
        <w:numPr>
          <w:ilvl w:val="0"/>
          <w:numId w:val="31"/>
        </w:numPr>
        <w:tabs>
          <w:tab w:val="left" w:pos="360"/>
        </w:tabs>
        <w:spacing w:after="120"/>
        <w:ind w:left="0" w:firstLine="0"/>
        <w:contextualSpacing w:val="0"/>
        <w:jc w:val="center"/>
        <w:rPr>
          <w:rFonts w:asciiTheme="minorHAnsi" w:hAnsiTheme="minorHAnsi" w:cstheme="minorHAnsi" w:ascii="Times New Roman" w:hAnsi="Times New Roman" w:cs="Times New Roman"/>
          <w:sz w:val="18"/>
          <w:szCs w:val="18"/>
        </w:rPr>
      </w:pPr>
      <w:r>
        <w:rPr>
          <w:sz w:val="18"/>
          <w:szCs w:val="18"/>
          <w:b/>
          <w:rFonts w:ascii="Times New Roman" w:hAnsi="Times New Roman"/>
        </w:rPr>
        <w:t xml:space="preserve">By executing an Order Form that references this Agreement, Customer acknowledges and agrees to be bound by the terms set forth herein. No separate signature of this Agreement is required.</w:t>
      </w:r>
      <w:r>
        <w:rPr>
          <w:sz w:val="18"/>
          <w:szCs w:val="18"/>
          <w:rFonts w:ascii="Times New Roman" w:hAnsi="Times New Roman"/>
        </w:rPr>
        <w:t xml:space="preserve"/>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E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9994150"/>
      <w:docPartObj>
        <w:docPartGallery w:val="Page Numbers (Bottom of Page)"/>
        <w:docPartUnique/>
      </w:docPartObj>
    </w:sdtPr>
    <w:sdtEndPr>
      <w:rPr>
        <w:rFonts w:asciiTheme="minorHAnsi" w:hAnsiTheme="minorHAnsi" w:cstheme="minorHAnsi"/>
        <w:sz w:val="16"/>
        <w:szCs w:val="16"/>
      </w:rPr>
    </w:sdtEndPr>
    <w:sdtContent>
      <w:sdt>
        <w:sdtPr>
          <w:id w:val="1660804490"/>
          <w:docPartObj>
            <w:docPartGallery w:val="Page Numbers (Top of Page)"/>
            <w:docPartUnique/>
          </w:docPartObj>
        </w:sdtPr>
        <w:sdtEndPr>
          <w:rPr>
            <w:rFonts w:asciiTheme="minorHAnsi" w:hAnsiTheme="minorHAnsi" w:cstheme="minorHAnsi"/>
            <w:sz w:val="16"/>
            <w:szCs w:val="16"/>
          </w:rPr>
        </w:sdtEndPr>
        <w:sdtContent>
          <w:p w:rsidR="0066069D">
            <w:pPr>
              <w:pStyle w:val="Footer"/>
              <w:tabs>
                <w:tab w:val="clear" w:pos="4680"/>
                <w:tab w:val="clear" w:pos="9360"/>
              </w:tabs>
              <w:jc w:val="center"/>
              <w:rPr>
                <w:rFonts w:ascii="Calibri" w:hAnsi="Calibri" w:cs="Calibri"/>
                <w:smallCaps/>
                <w:sz w:val="18"/>
                <w:szCs w:val="18"/>
              </w:rPr>
            </w:pPr>
            <w:r>
              <w:rPr>
                <w:rFonts w:ascii="Calibri" w:hAnsi="Calibri" w:cs="Calibri"/>
                <w:smallCaps/>
                <w:sz w:val="18"/>
                <w:szCs w:val="18"/>
              </w:rPr>
              <w:t xml:space="preserve">Signature Page to </w:t>
            </w:r>
            <w:r>
              <w:rPr>
                <w:rFonts w:ascii="Calibri" w:hAnsi="Calibri" w:cs="Calibri"/>
                <w:smallCaps/>
                <w:sz w:val="18"/>
                <w:szCs w:val="18"/>
              </w:rPr>
              <w:t>Topod, Inc.</w:t>
            </w:r>
            <w:r>
              <w:rPr>
                <w:rFonts w:ascii="Calibri" w:hAnsi="Calibri" w:cs="Calibri"/>
                <w:smallCaps/>
                <w:sz w:val="18"/>
                <w:szCs w:val="18"/>
              </w:rPr>
              <w:t xml:space="preserve"> Mutual NonDisclosure Agreement</w:t>
            </w:r>
          </w:p>
          <w:p w:rsidR="0066069D">
            <w:pPr>
              <w:pStyle w:val="Footer"/>
              <w:tabs>
                <w:tab w:val="clear" w:pos="4680"/>
                <w:tab w:val="clear" w:pos="9360"/>
              </w:tabs>
              <w:jc w:val="center"/>
              <w:rPr>
                <w:rFonts w:ascii="Calibri" w:hAnsi="Calibri" w:cs="Calibri"/>
                <w:smallCaps/>
                <w:sz w:val="18"/>
                <w:szCs w:val="18"/>
              </w:rPr>
            </w:pPr>
          </w:p>
          <w:p w:rsidR="0066069D">
            <w:pPr>
              <w:pStyle w:val="Footer"/>
              <w:tabs>
                <w:tab w:val="clear" w:pos="4680"/>
                <w:tab w:val="clear" w:pos="9360"/>
              </w:tabs>
              <w:jc w:val="right"/>
              <w:rPr>
                <w:rFonts w:asciiTheme="minorHAnsi" w:hAnsiTheme="minorHAnsi" w:cstheme="minorHAnsi"/>
                <w:sz w:val="16"/>
                <w:szCs w:val="16"/>
              </w:rPr>
            </w:pPr>
            <w:r>
              <w:rPr>
                <w:rFonts w:asciiTheme="minorHAnsi" w:hAnsiTheme="minorHAnsi" w:cstheme="minorHAnsi"/>
                <w:sz w:val="16"/>
                <w:szCs w:val="16"/>
              </w:rPr>
              <w:t>GDCET\7668759\</w:t>
            </w:r>
            <w:r>
              <w:rPr>
                <w:rFonts w:asciiTheme="minorHAnsi" w:hAnsiTheme="minorHAnsi" w:cstheme="minorHAnsi"/>
                <w:sz w:val="16"/>
                <w:szCs w:val="16"/>
              </w:rPr>
              <w:t>031526</w:t>
            </w:r>
            <w:r>
              <w:rPr>
                <w:rFonts w:asciiTheme="minorHAnsi" w:hAnsiTheme="minorHAnsi" w:cstheme="minorHAnsi"/>
                <w:sz w:val="16"/>
                <w:szCs w:val="16"/>
              </w:rPr>
              <w:t>.</w:t>
            </w:r>
            <w:r>
              <w:rPr>
                <w:rFonts w:asciiTheme="minorHAnsi" w:hAnsiTheme="minorHAnsi" w:cstheme="minorHAnsi"/>
                <w:sz w:val="16"/>
                <w:szCs w:val="16"/>
              </w:rPr>
              <w:t>19.48</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rsidRPr="003A1016">
    <w:pPr>
      <w:pStyle w:val="Footer"/>
      <w:tabs>
        <w:tab w:val="clear" w:pos="4680"/>
        <w:tab w:val="clear" w:pos="9360"/>
      </w:tabs>
      <w:jc w:val="right"/>
      <w:rPr>
        <w:rFonts w:asciiTheme="minorHAnsi" w:hAnsiTheme="minorHAnsi" w:cstheme="minorHAnsi"/>
        <w:sz w:val="14"/>
        <w:szCs w:val="16"/>
      </w:rPr>
    </w:pPr>
    <w:r w:rsidRPr="003A1016">
      <w:rPr>
        <w:rFonts w:asciiTheme="minorHAnsi" w:hAnsiTheme="minorHAnsi" w:cstheme="minorHAnsi"/>
        <w:sz w:val="14"/>
        <w:szCs w:val="16"/>
      </w:rPr>
      <w:t>GDCET\</w:t>
    </w:r>
    <w:r w:rsidRPr="003A1016" w:rsidR="00C00F3A">
      <w:rPr>
        <w:rFonts w:asciiTheme="minorHAnsi" w:hAnsiTheme="minorHAnsi" w:cstheme="minorHAnsi"/>
        <w:sz w:val="14"/>
        <w:szCs w:val="16"/>
      </w:rPr>
      <w:t>9041011</w:t>
    </w:r>
    <w:r>
      <w:rPr>
        <w:rFonts w:asciiTheme="minorHAnsi" w:hAnsiTheme="minorHAnsi" w:cstheme="minorHAnsi"/>
        <w:sz w:val="14"/>
        <w:szCs w:val="16"/>
      </w:rPr>
      <w:t>\</w:t>
    </w:r>
    <w:r>
      <w:rPr>
        <w:rFonts w:asciiTheme="minorHAnsi" w:hAnsiTheme="minorHAnsi" w:cstheme="minorHAnsi"/>
        <w:sz w:val="14"/>
        <w:szCs w:val="16"/>
      </w:rPr>
      <w:t>031526</w:t>
    </w:r>
    <w:r>
      <w:rPr>
        <w:rFonts w:asciiTheme="minorHAnsi" w:hAnsiTheme="minorHAnsi" w:cstheme="minorHAnsi"/>
        <w:sz w:val="14"/>
        <w:szCs w:val="16"/>
      </w:rPr>
      <w:t>.</w:t>
    </w:r>
    <w:r>
      <w:rPr>
        <w:rFonts w:asciiTheme="minorHAnsi" w:hAnsiTheme="minorHAnsi" w:cstheme="minorHAnsi"/>
        <w:sz w:val="14"/>
        <w:szCs w:val="16"/>
      </w:rPr>
      <w:t>19.48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pPr>
      <w:pStyle w:val="Footer"/>
      <w:tabs>
        <w:tab w:val="clear" w:pos="4680"/>
        <w:tab w:val="clear" w:pos="9360"/>
      </w:tabs>
      <w:jc w:val="right"/>
      <w:rPr>
        <w:rFonts w:asciiTheme="minorHAnsi" w:hAnsiTheme="minorHAnsi" w:cstheme="minorHAnsi"/>
        <w:sz w:val="16"/>
        <w:szCs w:val="16"/>
      </w:rPr>
    </w:pPr>
    <w:r>
      <w:rPr>
        <w:rFonts w:asciiTheme="minorHAnsi" w:hAnsiTheme="minorHAnsi" w:cstheme="minorHAnsi"/>
        <w:sz w:val="14"/>
        <w:szCs w:val="16"/>
      </w:rPr>
      <w:t>GDCET\9041011\</w:t>
    </w:r>
    <w:r>
      <w:rPr>
        <w:rFonts w:asciiTheme="minorHAnsi" w:hAnsiTheme="minorHAnsi" w:cstheme="minorHAnsi"/>
        <w:sz w:val="14"/>
        <w:szCs w:val="16"/>
      </w:rPr>
      <w:t>031526</w:t>
    </w:r>
    <w:r>
      <w:rPr>
        <w:rFonts w:asciiTheme="minorHAnsi" w:hAnsiTheme="minorHAnsi" w:cstheme="minorHAnsi"/>
        <w:sz w:val="14"/>
        <w:szCs w:val="16"/>
      </w:rPr>
      <w:t>.</w:t>
    </w:r>
    <w:r>
      <w:rPr>
        <w:rFonts w:asciiTheme="minorHAnsi" w:hAnsiTheme="minorHAnsi" w:cstheme="minorHAnsi"/>
        <w:sz w:val="14"/>
        <w:szCs w:val="16"/>
      </w:rPr>
      <w:t>19.48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pPr>
      <w:pStyle w:val="Footer"/>
      <w:tabs>
        <w:tab w:val="clear" w:pos="4680"/>
        <w:tab w:val="clear" w:pos="9360"/>
      </w:tabs>
      <w:jc w:val="right"/>
      <w:rPr>
        <w:rFonts w:asciiTheme="minorHAnsi" w:hAnsiTheme="minorHAnsi" w:cstheme="minorHAnsi"/>
        <w:sz w:val="16"/>
        <w:szCs w:val="16"/>
      </w:rPr>
    </w:pPr>
    <w:r>
      <w:rPr>
        <w:rFonts w:asciiTheme="minorHAnsi" w:hAnsiTheme="minorHAnsi" w:cstheme="minorHAnsi"/>
        <w:sz w:val="16"/>
        <w:szCs w:val="16"/>
      </w:rPr>
      <w:t>GDCET\7668759\</w:t>
    </w:r>
    <w:r>
      <w:rPr>
        <w:rFonts w:asciiTheme="minorHAnsi" w:hAnsiTheme="minorHAnsi" w:cstheme="minorHAnsi"/>
        <w:sz w:val="16"/>
        <w:szCs w:val="16"/>
      </w:rPr>
      <w:t>031526</w:t>
    </w:r>
    <w:r>
      <w:rPr>
        <w:rFonts w:asciiTheme="minorHAnsi" w:hAnsiTheme="minorHAnsi" w:cstheme="minorHAnsi"/>
        <w:sz w:val="16"/>
        <w:szCs w:val="16"/>
      </w:rPr>
      <w:t>.</w:t>
    </w:r>
    <w:r>
      <w:rPr>
        <w:rFonts w:asciiTheme="minorHAnsi" w:hAnsiTheme="minorHAnsi" w:cstheme="minorHAnsi"/>
        <w:sz w:val="16"/>
        <w:szCs w:val="16"/>
      </w:rPr>
      <w:t>19.48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4482070"/>
      <w:docPartObj>
        <w:docPartGallery w:val="Page Numbers (Bottom of Page)"/>
        <w:docPartUnique/>
      </w:docPartObj>
    </w:sdtPr>
    <w:sdtEndPr>
      <w:rPr>
        <w:rFonts w:asciiTheme="minorHAnsi" w:hAnsiTheme="minorHAnsi" w:cstheme="minorHAnsi"/>
        <w:sz w:val="16"/>
        <w:szCs w:val="16"/>
      </w:rPr>
    </w:sdtEndPr>
    <w:sdtContent>
      <w:sdt>
        <w:sdtPr>
          <w:id w:val="-1322587868"/>
          <w:docPartObj>
            <w:docPartGallery w:val="Page Numbers (Top of Page)"/>
            <w:docPartUnique/>
          </w:docPartObj>
        </w:sdtPr>
        <w:sdtEndPr>
          <w:rPr>
            <w:rFonts w:asciiTheme="minorHAnsi" w:hAnsiTheme="minorHAnsi" w:cstheme="minorHAnsi"/>
            <w:sz w:val="16"/>
            <w:szCs w:val="16"/>
          </w:rPr>
        </w:sdtEndPr>
        <w:sdtContent>
          <w:p w:rsidR="00052E39">
            <w:pPr>
              <w:pStyle w:val="Footer"/>
              <w:tabs>
                <w:tab w:val="clear" w:pos="4680"/>
                <w:tab w:val="clear" w:pos="9360"/>
              </w:tabs>
              <w:jc w:val="center"/>
              <w:rPr>
                <w:rFonts w:ascii="Calibri" w:hAnsi="Calibri" w:cs="Calibri"/>
                <w:smallCaps/>
                <w:sz w:val="18"/>
                <w:szCs w:val="18"/>
              </w:rPr>
            </w:pPr>
            <w:r>
              <w:rPr>
                <w:rFonts w:ascii="Calibri" w:hAnsi="Calibri" w:cs="Calibri"/>
                <w:smallCaps/>
                <w:sz w:val="18"/>
                <w:szCs w:val="18"/>
              </w:rPr>
              <w:t xml:space="preserve">Signature Page to </w:t>
            </w:r>
            <w:r>
              <w:rPr>
                <w:rFonts w:ascii="Calibri" w:hAnsi="Calibri" w:cs="Calibri"/>
                <w:smallCaps/>
                <w:sz w:val="18"/>
                <w:szCs w:val="18"/>
              </w:rPr>
              <w:t>Topod, Inc.</w:t>
            </w:r>
            <w:r>
              <w:rPr>
                <w:rFonts w:ascii="Calibri" w:hAnsi="Calibri" w:cs="Calibri"/>
                <w:smallCaps/>
                <w:sz w:val="18"/>
                <w:szCs w:val="18"/>
              </w:rPr>
              <w:t xml:space="preserve"> Mutual NonDisclosure Agreement</w:t>
            </w:r>
          </w:p>
          <w:p w:rsidR="00052E39">
            <w:pPr>
              <w:pStyle w:val="Footer"/>
              <w:tabs>
                <w:tab w:val="clear" w:pos="4680"/>
                <w:tab w:val="clear" w:pos="9360"/>
              </w:tabs>
              <w:jc w:val="right"/>
              <w:rPr>
                <w:rFonts w:asciiTheme="minorHAnsi" w:hAnsiTheme="minorHAnsi" w:cstheme="minorHAnsi"/>
                <w:sz w:val="16"/>
                <w:szCs w:val="16"/>
              </w:rPr>
            </w:pPr>
          </w:p>
        </w:sdtContent>
      </w:sdt>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E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E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2E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0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105F31"/>
    <w:multiLevelType w:val="hybridMultilevel"/>
    <w:tmpl w:val="324AC4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FE1C68"/>
    <w:multiLevelType w:val="hybridMultilevel"/>
    <w:tmpl w:val="EEA0F9C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D2D63A4"/>
    <w:multiLevelType w:val="multilevel"/>
    <w:tmpl w:val="BE22D898"/>
    <w:lvl w:ilvl="0">
      <w:start w:val="1"/>
      <w:numFmt w:val="decimal"/>
      <w:pStyle w:val="Heading1"/>
      <w:lvlText w:val="%1."/>
      <w:lvlJc w:val="left"/>
      <w:pPr>
        <w:tabs>
          <w:tab w:val="num" w:pos="1440"/>
        </w:tabs>
        <w:ind w:left="0" w:firstLine="1440"/>
      </w:pPr>
      <w:rPr>
        <w:rFonts w:ascii="Times New Roman" w:hAnsi="Times New Roman" w:hint="default"/>
        <w:b w:val="0"/>
        <w:i w:val="0"/>
        <w:sz w:val="24"/>
      </w:rPr>
    </w:lvl>
    <w:lvl w:ilvl="1">
      <w:start w:val="1"/>
      <w:numFmt w:val="decimal"/>
      <w:pStyle w:val="Heading2"/>
      <w:lvlText w:val="%1.%2"/>
      <w:lvlJc w:val="left"/>
      <w:pPr>
        <w:tabs>
          <w:tab w:val="num" w:pos="2160"/>
        </w:tabs>
        <w:ind w:left="0" w:firstLine="2160"/>
      </w:pPr>
      <w:rPr>
        <w:rFonts w:ascii="Times New Roman" w:hAnsi="Times New Roman" w:hint="default"/>
        <w:b w:val="0"/>
        <w:i w:val="0"/>
        <w:sz w:val="24"/>
      </w:rPr>
    </w:lvl>
    <w:lvl w:ilvl="2">
      <w:start w:val="1"/>
      <w:numFmt w:val="lowerLetter"/>
      <w:pStyle w:val="Heading3"/>
      <w:lvlText w:val="(%3)"/>
      <w:lvlJc w:val="left"/>
      <w:pPr>
        <w:tabs>
          <w:tab w:val="num" w:pos="2880"/>
        </w:tabs>
        <w:ind w:left="0" w:firstLine="2880"/>
      </w:pPr>
      <w:rPr>
        <w:rFonts w:ascii="Times New Roman" w:hAnsi="Times New Roman" w:hint="default"/>
        <w:b w:val="0"/>
        <w:i w:val="0"/>
        <w:sz w:val="24"/>
      </w:rPr>
    </w:lvl>
    <w:lvl w:ilvl="3">
      <w:start w:val="1"/>
      <w:numFmt w:val="lowerRoman"/>
      <w:pStyle w:val="Heading4"/>
      <w:lvlText w:val="(%4)"/>
      <w:lvlJc w:val="left"/>
      <w:pPr>
        <w:tabs>
          <w:tab w:val="num" w:pos="3600"/>
        </w:tabs>
        <w:ind w:left="0" w:firstLine="3600"/>
      </w:pPr>
      <w:rPr>
        <w:rFonts w:ascii="Times New Roman" w:hAnsi="Times New Roman" w:hint="default"/>
        <w:b w:val="0"/>
        <w:i w:val="0"/>
        <w:sz w:val="24"/>
      </w:rPr>
    </w:lvl>
    <w:lvl w:ilvl="4">
      <w:start w:val="1"/>
      <w:numFmt w:val="upperLetter"/>
      <w:pStyle w:val="Heading5"/>
      <w:lvlText w:val="%5."/>
      <w:lvlJc w:val="left"/>
      <w:pPr>
        <w:tabs>
          <w:tab w:val="num" w:pos="4320"/>
        </w:tabs>
        <w:ind w:left="0" w:firstLine="4320"/>
      </w:pPr>
      <w:rPr>
        <w:rFonts w:hint="default"/>
      </w:rPr>
    </w:lvl>
    <w:lvl w:ilvl="5">
      <w:start w:val="1"/>
      <w:numFmt w:val="decimal"/>
      <w:pStyle w:val="Heading6"/>
      <w:lvlText w:val="(%6)"/>
      <w:lvlJc w:val="left"/>
      <w:pPr>
        <w:tabs>
          <w:tab w:val="num" w:pos="5040"/>
        </w:tabs>
        <w:ind w:left="0" w:firstLine="5040"/>
      </w:pPr>
      <w:rPr>
        <w:rFonts w:ascii="Times New Roman" w:hAnsi="Times New Roman" w:hint="default"/>
        <w:b w:val="0"/>
        <w:i w:val="0"/>
        <w:sz w:val="24"/>
      </w:rPr>
    </w:lvl>
    <w:lvl w:ilvl="6">
      <w:start w:val="1"/>
      <w:numFmt w:val="lowerRoman"/>
      <w:pStyle w:val="Heading7"/>
      <w:lvlText w:val="(%7)"/>
      <w:lvlJc w:val="left"/>
      <w:pPr>
        <w:tabs>
          <w:tab w:val="num" w:pos="5760"/>
        </w:tabs>
        <w:ind w:left="0" w:firstLine="5760"/>
      </w:pPr>
      <w:rPr>
        <w:rFonts w:ascii="Times New Roman" w:hAnsi="Times New Roman" w:hint="default"/>
        <w:b w:val="0"/>
        <w:i w:val="0"/>
        <w:sz w:val="24"/>
      </w:rPr>
    </w:lvl>
    <w:lvl w:ilvl="7">
      <w:start w:val="1"/>
      <w:numFmt w:val="lowerLetter"/>
      <w:pStyle w:val="Heading8"/>
      <w:lvlText w:val="(%8)"/>
      <w:lvlJc w:val="left"/>
      <w:pPr>
        <w:tabs>
          <w:tab w:val="num" w:pos="6480"/>
        </w:tabs>
        <w:ind w:left="0" w:firstLine="6480"/>
      </w:pPr>
      <w:rPr>
        <w:rFonts w:hint="default"/>
      </w:rPr>
    </w:lvl>
    <w:lvl w:ilvl="8">
      <w:start w:val="1"/>
      <w:numFmt w:val="lowerRoman"/>
      <w:pStyle w:val="Heading9"/>
      <w:lvlText w:val="(%9)"/>
      <w:lvlJc w:val="left"/>
      <w:pPr>
        <w:ind w:left="0" w:firstLine="7200"/>
      </w:pPr>
      <w:rPr>
        <w:rFonts w:hint="default"/>
      </w:rPr>
    </w:lvl>
  </w:abstractNum>
  <w:abstractNum w:abstractNumId="3">
    <w:nsid w:val="5E356BB0"/>
    <w:multiLevelType w:val="hybridMultilevel"/>
    <w:tmpl w:val="20B2D3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22A0674"/>
    <w:multiLevelType w:val="hybridMultilevel"/>
    <w:tmpl w:val="7B70D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BCC1146"/>
    <w:multiLevelType w:val="hybridMultilevel"/>
    <w:tmpl w:val="6D803522"/>
    <w:lvl w:ilvl="0">
      <w:start w:val="1"/>
      <w:numFmt w:val="bullet"/>
      <w:pStyle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235777286">
    <w:abstractNumId w:val="2"/>
  </w:num>
  <w:num w:numId="2" w16cid:durableId="604650486">
    <w:abstractNumId w:val="5"/>
  </w:num>
  <w:num w:numId="3" w16cid:durableId="233471668">
    <w:abstractNumId w:val="2"/>
  </w:num>
  <w:num w:numId="4" w16cid:durableId="1328678372">
    <w:abstractNumId w:val="2"/>
  </w:num>
  <w:num w:numId="5" w16cid:durableId="356545254">
    <w:abstractNumId w:val="2"/>
  </w:num>
  <w:num w:numId="6" w16cid:durableId="20054741">
    <w:abstractNumId w:val="2"/>
  </w:num>
  <w:num w:numId="7" w16cid:durableId="2023504981">
    <w:abstractNumId w:val="2"/>
  </w:num>
  <w:num w:numId="8" w16cid:durableId="732627741">
    <w:abstractNumId w:val="2"/>
  </w:num>
  <w:num w:numId="9" w16cid:durableId="1208834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348403">
    <w:abstractNumId w:val="2"/>
  </w:num>
  <w:num w:numId="11" w16cid:durableId="1249272703">
    <w:abstractNumId w:val="2"/>
  </w:num>
  <w:num w:numId="12" w16cid:durableId="955480538">
    <w:abstractNumId w:val="2"/>
  </w:num>
  <w:num w:numId="13" w16cid:durableId="1237398827">
    <w:abstractNumId w:val="2"/>
  </w:num>
  <w:num w:numId="14" w16cid:durableId="821581882">
    <w:abstractNumId w:val="2"/>
  </w:num>
  <w:num w:numId="15" w16cid:durableId="982270209">
    <w:abstractNumId w:val="2"/>
  </w:num>
  <w:num w:numId="16" w16cid:durableId="471796655">
    <w:abstractNumId w:val="2"/>
  </w:num>
  <w:num w:numId="17" w16cid:durableId="777724405">
    <w:abstractNumId w:val="2"/>
  </w:num>
  <w:num w:numId="18" w16cid:durableId="1853185031">
    <w:abstractNumId w:val="2"/>
  </w:num>
  <w:num w:numId="19" w16cid:durableId="838273041">
    <w:abstractNumId w:val="2"/>
  </w:num>
  <w:num w:numId="20" w16cid:durableId="113252634">
    <w:abstractNumId w:val="5"/>
  </w:num>
  <w:num w:numId="21" w16cid:durableId="1957783721">
    <w:abstractNumId w:val="2"/>
  </w:num>
  <w:num w:numId="22" w16cid:durableId="2050375976">
    <w:abstractNumId w:val="2"/>
  </w:num>
  <w:num w:numId="23" w16cid:durableId="325792004">
    <w:abstractNumId w:val="2"/>
  </w:num>
  <w:num w:numId="24" w16cid:durableId="234781796">
    <w:abstractNumId w:val="2"/>
  </w:num>
  <w:num w:numId="25" w16cid:durableId="1247299881">
    <w:abstractNumId w:val="2"/>
  </w:num>
  <w:num w:numId="26" w16cid:durableId="1617910427">
    <w:abstractNumId w:val="2"/>
  </w:num>
  <w:num w:numId="27" w16cid:durableId="306324483">
    <w:abstractNumId w:val="2"/>
  </w:num>
  <w:num w:numId="28" w16cid:durableId="997999139">
    <w:abstractNumId w:val="2"/>
  </w:num>
  <w:num w:numId="29" w16cid:durableId="1805659229">
    <w:abstractNumId w:val="2"/>
  </w:num>
  <w:num w:numId="30" w16cid:durableId="861437170">
    <w:abstractNumId w:val="0"/>
  </w:num>
  <w:num w:numId="31" w16cid:durableId="516315126">
    <w:abstractNumId w:val="1"/>
  </w:num>
  <w:num w:numId="32" w16cid:durableId="878014483">
    <w:abstractNumId w:val="4"/>
  </w:num>
  <w:num w:numId="33" w16cid:durableId="550775884">
    <w:abstractNumId w:val="3"/>
  </w:num>
  <w:numIdMacAtCleanup w:val="2"/>
</w:numbering>
</file>

<file path=word/people.xml><?xml version="1.0" encoding="utf-8"?>
<w15:people xmlns:w15="http://schemas.microsoft.com/office/word/2012/wordml">
  <w15:person w15:author="Claude">
    <w15:presenceInfo w15:providerId="None" w15:userId="Clau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00000"/>
    <w:rsid w:val="00052E39"/>
    <w:rsid w:val="00230185"/>
    <w:rsid w:val="002B48E2"/>
    <w:rsid w:val="003A1016"/>
    <w:rsid w:val="00595413"/>
    <w:rsid w:val="00621536"/>
    <w:rsid w:val="0066069D"/>
    <w:rsid w:val="006F5EE0"/>
    <w:rsid w:val="00852C08"/>
    <w:rsid w:val="00855FCC"/>
    <w:rsid w:val="00C00F3A"/>
    <w:rsid w:val="00D129AC"/>
    <w:rsid w:val="A1C665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8226406-9E36-4756-9EF6-FB87AFBF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Cs w:val="24"/>
    </w:rPr>
  </w:style>
  <w:style w:type="paragraph" w:styleId="Heading1">
    <w:name w:val="heading 1"/>
    <w:basedOn w:val="Normal"/>
    <w:next w:val="Bod"/>
    <w:link w:val="Heading1Char"/>
    <w:uiPriority w:val="9"/>
    <w:qFormat/>
    <w:pPr>
      <w:numPr>
        <w:numId w:val="29"/>
      </w:numPr>
      <w:tabs>
        <w:tab w:val="clear" w:pos="1440"/>
      </w:tabs>
      <w:spacing w:after="240"/>
      <w:ind w:firstLine="720"/>
      <w:outlineLvl w:val="0"/>
    </w:pPr>
    <w:rPr>
      <w:rFonts w:eastAsiaTheme="majorEastAsia" w:cs="Times New Roman"/>
      <w:bCs/>
    </w:rPr>
  </w:style>
  <w:style w:type="paragraph" w:styleId="Heading2">
    <w:name w:val="heading 2"/>
    <w:basedOn w:val="Normal"/>
    <w:next w:val="Bod"/>
    <w:link w:val="Heading2Char"/>
    <w:uiPriority w:val="9"/>
    <w:unhideWhenUsed/>
    <w:qFormat/>
    <w:pPr>
      <w:numPr>
        <w:ilvl w:val="1"/>
        <w:numId w:val="29"/>
      </w:numPr>
      <w:tabs>
        <w:tab w:val="clear" w:pos="2160"/>
      </w:tabs>
      <w:spacing w:after="240"/>
      <w:ind w:firstLine="1440"/>
      <w:outlineLvl w:val="1"/>
    </w:pPr>
    <w:rPr>
      <w:rFonts w:eastAsiaTheme="majorEastAsia" w:cstheme="majorBidi"/>
      <w:bCs/>
      <w:szCs w:val="26"/>
    </w:rPr>
  </w:style>
  <w:style w:type="paragraph" w:styleId="Heading3">
    <w:name w:val="heading 3"/>
    <w:basedOn w:val="Normal"/>
    <w:next w:val="Bod"/>
    <w:link w:val="Heading3Char"/>
    <w:uiPriority w:val="9"/>
    <w:unhideWhenUsed/>
    <w:qFormat/>
    <w:pPr>
      <w:numPr>
        <w:ilvl w:val="2"/>
        <w:numId w:val="29"/>
      </w:numPr>
      <w:tabs>
        <w:tab w:val="clear" w:pos="2880"/>
      </w:tabs>
      <w:spacing w:after="240"/>
      <w:ind w:firstLine="2160"/>
      <w:outlineLvl w:val="2"/>
    </w:pPr>
    <w:rPr>
      <w:rFonts w:eastAsiaTheme="majorEastAsia" w:cstheme="majorBidi"/>
      <w:bCs/>
    </w:rPr>
  </w:style>
  <w:style w:type="paragraph" w:styleId="Heading4">
    <w:name w:val="heading 4"/>
    <w:basedOn w:val="Normal"/>
    <w:next w:val="Bod"/>
    <w:link w:val="Heading4Char"/>
    <w:uiPriority w:val="9"/>
    <w:unhideWhenUsed/>
    <w:qFormat/>
    <w:pPr>
      <w:numPr>
        <w:ilvl w:val="3"/>
        <w:numId w:val="29"/>
      </w:numPr>
      <w:tabs>
        <w:tab w:val="clear" w:pos="3600"/>
      </w:tabs>
      <w:spacing w:after="240"/>
      <w:ind w:firstLine="2880"/>
      <w:outlineLvl w:val="3"/>
    </w:pPr>
    <w:rPr>
      <w:rFonts w:eastAsiaTheme="majorEastAsia" w:cstheme="majorBidi"/>
      <w:bCs/>
      <w:iCs/>
    </w:rPr>
  </w:style>
  <w:style w:type="paragraph" w:styleId="Heading5">
    <w:name w:val="heading 5"/>
    <w:basedOn w:val="Normal"/>
    <w:next w:val="Bod"/>
    <w:link w:val="Heading5Char"/>
    <w:uiPriority w:val="9"/>
    <w:unhideWhenUsed/>
    <w:qFormat/>
    <w:pPr>
      <w:numPr>
        <w:ilvl w:val="4"/>
        <w:numId w:val="29"/>
      </w:numPr>
      <w:tabs>
        <w:tab w:val="clear" w:pos="4320"/>
      </w:tabs>
      <w:spacing w:after="240"/>
      <w:ind w:firstLine="3600"/>
      <w:outlineLvl w:val="4"/>
    </w:pPr>
    <w:rPr>
      <w:rFonts w:eastAsiaTheme="majorEastAsia" w:cstheme="majorBidi"/>
    </w:rPr>
  </w:style>
  <w:style w:type="paragraph" w:styleId="Heading6">
    <w:name w:val="heading 6"/>
    <w:basedOn w:val="Normal"/>
    <w:next w:val="Bod"/>
    <w:link w:val="Heading6Char"/>
    <w:uiPriority w:val="9"/>
    <w:unhideWhenUsed/>
    <w:qFormat/>
    <w:pPr>
      <w:numPr>
        <w:ilvl w:val="5"/>
        <w:numId w:val="29"/>
      </w:numPr>
      <w:tabs>
        <w:tab w:val="clear" w:pos="5040"/>
      </w:tabs>
      <w:spacing w:after="240"/>
      <w:ind w:firstLine="4320"/>
      <w:outlineLvl w:val="5"/>
    </w:pPr>
    <w:rPr>
      <w:rFonts w:eastAsiaTheme="majorEastAsia" w:cstheme="majorBidi"/>
      <w:iCs/>
    </w:rPr>
  </w:style>
  <w:style w:type="paragraph" w:styleId="Heading7">
    <w:name w:val="heading 7"/>
    <w:basedOn w:val="Normal"/>
    <w:next w:val="Bod"/>
    <w:link w:val="Heading7Char"/>
    <w:uiPriority w:val="9"/>
    <w:unhideWhenUsed/>
    <w:qFormat/>
    <w:pPr>
      <w:numPr>
        <w:ilvl w:val="6"/>
        <w:numId w:val="29"/>
      </w:numPr>
      <w:tabs>
        <w:tab w:val="clear" w:pos="5760"/>
      </w:tabs>
      <w:spacing w:after="240"/>
      <w:ind w:firstLine="5040"/>
      <w:outlineLvl w:val="6"/>
    </w:pPr>
    <w:rPr>
      <w:rFonts w:eastAsiaTheme="majorEastAsia" w:cstheme="majorBidi"/>
      <w:iCs/>
    </w:rPr>
  </w:style>
  <w:style w:type="paragraph" w:styleId="Heading8">
    <w:name w:val="heading 8"/>
    <w:basedOn w:val="Normal"/>
    <w:next w:val="Bod"/>
    <w:link w:val="Heading8Char"/>
    <w:uiPriority w:val="9"/>
    <w:unhideWhenUsed/>
    <w:qFormat/>
    <w:pPr>
      <w:numPr>
        <w:ilvl w:val="7"/>
        <w:numId w:val="29"/>
      </w:numPr>
      <w:tabs>
        <w:tab w:val="clear" w:pos="6480"/>
      </w:tabs>
      <w:spacing w:after="240"/>
      <w:ind w:firstLine="5760"/>
      <w:outlineLvl w:val="7"/>
    </w:pPr>
    <w:rPr>
      <w:rFonts w:eastAsiaTheme="majorEastAsia" w:cstheme="majorBidi"/>
      <w:szCs w:val="20"/>
    </w:rPr>
  </w:style>
  <w:style w:type="paragraph" w:styleId="Heading9">
    <w:name w:val="heading 9"/>
    <w:basedOn w:val="Normal"/>
    <w:next w:val="Bod"/>
    <w:link w:val="Heading9Char"/>
    <w:uiPriority w:val="9"/>
    <w:unhideWhenUsed/>
    <w:qFormat/>
    <w:pPr>
      <w:numPr>
        <w:ilvl w:val="8"/>
        <w:numId w:val="19"/>
      </w:numPr>
      <w:spacing w:after="240"/>
      <w:ind w:firstLine="648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
    <w:name w:val="Bod"/>
    <w:basedOn w:val="Normal"/>
    <w:qFormat/>
    <w:pPr>
      <w:spacing w:after="240"/>
      <w:ind w:firstLine="720"/>
      <w:jc w:val="both"/>
    </w:pPr>
  </w:style>
  <w:style w:type="character" w:customStyle="1" w:styleId="Heading1Char">
    <w:name w:val="Heading 1 Char"/>
    <w:basedOn w:val="DefaultParagraphFont"/>
    <w:link w:val="Heading1"/>
    <w:uiPriority w:val="9"/>
    <w:rPr>
      <w:rFonts w:eastAsiaTheme="majorEastAsia" w:cs="Times New Roman"/>
      <w:bCs/>
      <w:szCs w:val="24"/>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rPr>
      <w:rFonts w:eastAsiaTheme="majorEastAsia" w:cstheme="majorBidi"/>
      <w:bCs/>
      <w:szCs w:val="24"/>
    </w:rPr>
  </w:style>
  <w:style w:type="character" w:customStyle="1" w:styleId="Heading4Char">
    <w:name w:val="Heading 4 Char"/>
    <w:basedOn w:val="DefaultParagraphFont"/>
    <w:link w:val="Heading4"/>
    <w:uiPriority w:val="9"/>
    <w:rPr>
      <w:rFonts w:eastAsiaTheme="majorEastAsia" w:cstheme="majorBidi"/>
      <w:bCs/>
      <w:iCs/>
      <w:szCs w:val="24"/>
    </w:rPr>
  </w:style>
  <w:style w:type="character" w:customStyle="1" w:styleId="Heading5Char">
    <w:name w:val="Heading 5 Char"/>
    <w:basedOn w:val="DefaultParagraphFont"/>
    <w:link w:val="Heading5"/>
    <w:uiPriority w:val="9"/>
    <w:rPr>
      <w:rFonts w:eastAsiaTheme="majorEastAsia" w:cstheme="majorBidi"/>
      <w:szCs w:val="24"/>
    </w:rPr>
  </w:style>
  <w:style w:type="character" w:customStyle="1" w:styleId="Heading6Char">
    <w:name w:val="Heading 6 Char"/>
    <w:basedOn w:val="DefaultParagraphFont"/>
    <w:link w:val="Heading6"/>
    <w:uiPriority w:val="9"/>
    <w:rPr>
      <w:rFonts w:eastAsiaTheme="majorEastAsia" w:cstheme="majorBidi"/>
      <w:iCs/>
      <w:szCs w:val="24"/>
    </w:rPr>
  </w:style>
  <w:style w:type="character" w:customStyle="1" w:styleId="Heading7Char">
    <w:name w:val="Heading 7 Char"/>
    <w:basedOn w:val="DefaultParagraphFont"/>
    <w:link w:val="Heading7"/>
    <w:uiPriority w:val="9"/>
    <w:rPr>
      <w:rFonts w:eastAsiaTheme="majorEastAsia" w:cstheme="majorBidi"/>
      <w:iCs/>
      <w:szCs w:val="24"/>
    </w:rPr>
  </w:style>
  <w:style w:type="character" w:customStyle="1" w:styleId="Heading8Char">
    <w:name w:val="Heading 8 Char"/>
    <w:basedOn w:val="DefaultParagraphFont"/>
    <w:link w:val="Heading8"/>
    <w:uiPriority w:val="9"/>
    <w:rPr>
      <w:rFonts w:eastAsiaTheme="majorEastAsia" w:cstheme="majorBidi"/>
      <w:szCs w:val="20"/>
    </w:rPr>
  </w:style>
  <w:style w:type="character" w:customStyle="1" w:styleId="Heading9Char">
    <w:name w:val="Heading 9 Char"/>
    <w:basedOn w:val="DefaultParagraphFont"/>
    <w:link w:val="Heading9"/>
    <w:uiPriority w:val="9"/>
    <w:rPr>
      <w:rFonts w:eastAsiaTheme="majorEastAsia" w:cstheme="majorBidi"/>
      <w:iCs/>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Cs w:val="24"/>
    </w:rPr>
  </w:style>
  <w:style w:type="paragraph" w:styleId="Title">
    <w:name w:val="Title"/>
    <w:basedOn w:val="Normal"/>
    <w:next w:val="Normal"/>
    <w:link w:val="TitleChar"/>
    <w:uiPriority w:val="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MainTitle">
    <w:name w:val="MainTitle"/>
    <w:basedOn w:val="Normal"/>
    <w:next w:val="Bod"/>
    <w:qFormat/>
    <w:pPr>
      <w:keepNext/>
      <w:spacing w:after="600"/>
      <w:jc w:val="center"/>
    </w:pPr>
    <w:rPr>
      <w:b/>
      <w:caps/>
    </w:rPr>
  </w:style>
  <w:style w:type="paragraph" w:customStyle="1" w:styleId="Plain">
    <w:name w:val="Plain"/>
    <w:basedOn w:val="Normal"/>
    <w:qFormat/>
    <w:pPr>
      <w:spacing w:after="240"/>
      <w:jc w:val="both"/>
    </w:pPr>
  </w:style>
  <w:style w:type="paragraph" w:customStyle="1" w:styleId="Bullet">
    <w:name w:val="Bullet"/>
    <w:basedOn w:val="Normal"/>
    <w:qFormat/>
    <w:pPr>
      <w:numPr>
        <w:numId w:val="20"/>
      </w:numPr>
      <w:suppressAutoHyphens/>
      <w:spacing w:after="240"/>
    </w:pPr>
  </w:style>
  <w:style w:type="paragraph" w:customStyle="1" w:styleId="Center">
    <w:name w:val="Center"/>
    <w:basedOn w:val="Normal"/>
    <w:next w:val="Bod"/>
    <w:qFormat/>
    <w:pPr>
      <w:spacing w:after="240"/>
      <w:jc w:val="center"/>
    </w:pPr>
    <w:rPr>
      <w:b/>
    </w:rPr>
  </w:style>
  <w:style w:type="paragraph" w:styleId="BalloonText">
    <w:name w:val="Balloon Text"/>
    <w:basedOn w:val="Normal"/>
    <w:link w:val="BalloonTextChar"/>
    <w:uiPriority w:val="99"/>
    <w:unhideWhenUsed/>
    <w:rPr>
      <w:rFonts w:asciiTheme="minorHAnsi" w:hAnsiTheme="minorHAnsi" w:cs="Tahoma"/>
      <w:sz w:val="22"/>
      <w:szCs w:val="16"/>
    </w:rPr>
  </w:style>
  <w:style w:type="character" w:customStyle="1" w:styleId="BalloonTextChar">
    <w:name w:val="Balloon Text Char"/>
    <w:basedOn w:val="DefaultParagraphFont"/>
    <w:link w:val="BalloonText"/>
    <w:uiPriority w:val="99"/>
    <w:rPr>
      <w:rFonts w:asciiTheme="minorHAnsi" w:hAnsiTheme="minorHAnsi" w:cs="Tahoma"/>
      <w:sz w:val="22"/>
      <w:szCs w:val="16"/>
    </w:rPr>
  </w:style>
  <w:style w:type="paragraph" w:styleId="CommentText">
    <w:name w:val="annotation text"/>
    <w:basedOn w:val="Normal"/>
    <w:link w:val="CommentTextChar"/>
    <w:uiPriority w:val="99"/>
    <w:semiHidden/>
    <w:unhideWhenUsed/>
    <w:rPr>
      <w:rFonts w:ascii="Tahoma" w:hAnsi="Tahoma"/>
      <w:sz w:val="28"/>
      <w:szCs w:val="20"/>
    </w:rPr>
  </w:style>
  <w:style w:type="character" w:customStyle="1" w:styleId="CommentTextChar">
    <w:name w:val="Comment Text Char"/>
    <w:basedOn w:val="DefaultParagraphFont"/>
    <w:link w:val="CommentText"/>
    <w:uiPriority w:val="99"/>
    <w:semiHidden/>
    <w:rPr>
      <w:rFonts w:ascii="Tahoma" w:hAnsi="Tahoma"/>
      <w:sz w:val="28"/>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rFonts w:ascii="Times New Roman" w:hAnsi="Times New Roman"/>
      <w:b/>
      <w:bCs/>
      <w:sz w:val="20"/>
    </w:rPr>
  </w:style>
  <w:style w:type="character" w:customStyle="1" w:styleId="CommentSubjectChar">
    <w:name w:val="Comment Subject Char"/>
    <w:basedOn w:val="CommentTextChar"/>
    <w:link w:val="CommentSubject"/>
    <w:uiPriority w:val="99"/>
    <w:semiHidden/>
    <w:rPr>
      <w:rFonts w:ascii="Tahoma" w:hAnsi="Tahoma"/>
      <w:b/>
      <w:bCs/>
      <w:sz w:val="20"/>
      <w:szCs w:val="20"/>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footer" Target="footer7.xml"/><Relationship Id="rId2" Type="http://schemas.openxmlformats.org/officeDocument/2006/relationships/webSettings" Target="webSettings.xml"/><Relationship Id="rId20" Type="http://schemas.openxmlformats.org/officeDocument/2006/relationships/theme" Target="theme/theme1.xml"/><Relationship Id="rId21" Type="http://schemas.openxmlformats.org/officeDocument/2006/relationships/numbering" Target="numbering.xml"/><Relationship Id="rId2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customXml" Target="../customXml/item2.xml"/><Relationship Id="rId6" Type="http://schemas.openxmlformats.org/officeDocument/2006/relationships/customXml" Target="../customXml/item3.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2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ictionary xmlns="http://schemas.business-integrity.com/dealbuilder/2006/dictionary" SavedByVersion="10.18.79.1" MinimumVersion="7.2.0.0"/>
</file>

<file path=customXml/itemProps1.xml><?xml version="1.0" encoding="utf-8"?>
<ds:datastoreItem xmlns:ds="http://schemas.openxmlformats.org/officeDocument/2006/customXml" ds:itemID="{7180B5E0-7842-4A7B-80E3-D643C262F3CF}">
  <ds:schemaRefs>
    <ds:schemaRef ds:uri="http://schemas.business-integrity.com/dealbuilder/2006/answers"/>
  </ds:schemaRefs>
</ds:datastoreItem>
</file>

<file path=customXml/itemProps2.xml><?xml version="1.0" encoding="utf-8"?>
<ds:datastoreItem xmlns:ds="http://schemas.openxmlformats.org/officeDocument/2006/customXml" ds:itemID="{48789DB3-E31F-4D2C-A8FC-608939952A51}">
  <ds:schemaRefs>
    <ds:schemaRef ds:uri="http://schemas.openxmlformats.org/officeDocument/2006/bibliography"/>
  </ds:schemaRefs>
</ds:datastoreItem>
</file>

<file path=customXml/itemProps3.xml><?xml version="1.0" encoding="utf-8"?>
<ds:datastoreItem xmlns:ds="http://schemas.openxmlformats.org/officeDocument/2006/customXml" ds:itemID="{A152228B-A6C9-4BC1-B41D-16AEC836E32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Topod, Inc. - Non-Disclosure Agreement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contract_version">
    <vt:lpwstr>AAAAAADSidE=</vt:lpwstr>
  </property>
  <property fmtid="{D5CDD505-2E9C-101B-9397-08002B2CF9AE}" pid="3" name="db_document_id">
    <vt:lpwstr>4612306</vt:lpwstr>
  </property>
  <property fmtid="{D5CDD505-2E9C-101B-9397-08002B2CF9AE}" pid="4" name="SWDocID">
    <vt:lpwstr>GDSVF&amp;H\5438653.7</vt:lpwstr>
  </property>
</Properties>
</file>